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F3" w:rsidRDefault="004A65F3">
      <w:pPr>
        <w:rPr>
          <w:b/>
          <w:bCs/>
          <w:sz w:val="28"/>
          <w:szCs w:val="28"/>
          <w:lang w:bidi="ar-EG"/>
        </w:rPr>
      </w:pPr>
      <w:bookmarkStart w:id="0" w:name="_GoBack"/>
      <w:bookmarkEnd w:id="0"/>
    </w:p>
    <w:p w:rsidR="004A65F3" w:rsidRDefault="004A65F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CURRICULUM VITAE</w:t>
      </w:r>
    </w:p>
    <w:p w:rsidR="001F0B37" w:rsidRPr="001A4192" w:rsidRDefault="001F0B37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Basic Information</w:t>
      </w:r>
      <w:proofErr w:type="gramStart"/>
      <w:r w:rsidRPr="001A4192">
        <w:rPr>
          <w:b/>
          <w:bCs/>
          <w:sz w:val="28"/>
          <w:szCs w:val="28"/>
          <w:lang w:bidi="ar-EG"/>
        </w:rPr>
        <w:t>: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________________________________________________________________________</w:t>
      </w:r>
    </w:p>
    <w:p w:rsidR="001F0B37" w:rsidRPr="001A4192" w:rsidRDefault="001F0B37" w:rsidP="00642D96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 xml:space="preserve">Name: </w:t>
      </w:r>
      <w:r w:rsidR="00642D96">
        <w:rPr>
          <w:b/>
          <w:bCs/>
          <w:sz w:val="28"/>
          <w:szCs w:val="28"/>
        </w:rPr>
        <w:t xml:space="preserve">Ahmed Osama Mostafa El </w:t>
      </w:r>
      <w:proofErr w:type="spellStart"/>
      <w:r w:rsidR="00642D96" w:rsidRPr="00892817">
        <w:rPr>
          <w:b/>
          <w:bCs/>
          <w:sz w:val="28"/>
          <w:szCs w:val="28"/>
        </w:rPr>
        <w:t>Gendy</w:t>
      </w:r>
      <w:proofErr w:type="spellEnd"/>
    </w:p>
    <w:p w:rsidR="00642D96" w:rsidRPr="00642D96" w:rsidRDefault="008C6458" w:rsidP="00642D96">
      <w:pPr>
        <w:spacing w:line="360" w:lineRule="auto"/>
        <w:rPr>
          <w:rFonts w:ascii="Times New Roman" w:eastAsia="Times New Roman" w:hAnsi="Times New Roman" w:cs="Times New Roman"/>
          <w:w w:val="100"/>
          <w:sz w:val="28"/>
          <w:szCs w:val="28"/>
        </w:rPr>
      </w:pPr>
      <w:r w:rsidRPr="001A4192">
        <w:rPr>
          <w:b/>
          <w:bCs/>
          <w:sz w:val="28"/>
          <w:szCs w:val="28"/>
          <w:lang w:bidi="ar-EG"/>
        </w:rPr>
        <w:t>Address:</w:t>
      </w:r>
      <w:r>
        <w:rPr>
          <w:b/>
          <w:bCs/>
          <w:sz w:val="28"/>
          <w:szCs w:val="28"/>
          <w:lang w:bidi="ar-EG"/>
        </w:rPr>
        <w:t xml:space="preserve"> </w:t>
      </w:r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Faculty of Pharmacy, </w:t>
      </w:r>
      <w:proofErr w:type="spellStart"/>
      <w:smartTag w:uri="urn:schemas-microsoft-com:office:smarttags" w:element="place">
        <w:smartTag w:uri="urn:schemas-microsoft-com:office:smarttags" w:element="PlaceName">
          <w:r w:rsidR="00642D96" w:rsidRPr="00642D96">
            <w:rPr>
              <w:rFonts w:ascii="Times New Roman" w:eastAsia="Times New Roman" w:hAnsi="Times New Roman" w:cs="Times New Roman"/>
              <w:w w:val="100"/>
              <w:sz w:val="28"/>
              <w:szCs w:val="28"/>
            </w:rPr>
            <w:t>Beni-Suef</w:t>
          </w:r>
        </w:smartTag>
        <w:proofErr w:type="spellEnd"/>
        <w:r w:rsidR="00642D96" w:rsidRPr="00642D96">
          <w:rPr>
            <w:rFonts w:ascii="Times New Roman" w:eastAsia="Times New Roman" w:hAnsi="Times New Roman" w:cs="Times New Roman"/>
            <w:w w:val="100"/>
            <w:sz w:val="28"/>
            <w:szCs w:val="28"/>
          </w:rPr>
          <w:t xml:space="preserve"> </w:t>
        </w:r>
        <w:smartTag w:uri="urn:schemas-microsoft-com:office:smarttags" w:element="PlaceType">
          <w:r w:rsidR="00642D96" w:rsidRPr="00642D96">
            <w:rPr>
              <w:rFonts w:ascii="Times New Roman" w:eastAsia="Times New Roman" w:hAnsi="Times New Roman" w:cs="Times New Roman"/>
              <w:w w:val="100"/>
              <w:sz w:val="28"/>
              <w:szCs w:val="28"/>
            </w:rPr>
            <w:t>University</w:t>
          </w:r>
        </w:smartTag>
      </w:smartTag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>, El-</w:t>
      </w:r>
      <w:proofErr w:type="spellStart"/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>Shahid</w:t>
      </w:r>
      <w:proofErr w:type="spellEnd"/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</w:t>
      </w:r>
    </w:p>
    <w:p w:rsidR="001F0B37" w:rsidRPr="001A4192" w:rsidRDefault="00642D96" w:rsidP="00642D96">
      <w:pPr>
        <w:rPr>
          <w:b/>
          <w:bCs/>
          <w:sz w:val="28"/>
          <w:szCs w:val="28"/>
          <w:lang w:bidi="ar-EG"/>
        </w:rPr>
      </w:pPr>
      <w:r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   </w:t>
      </w:r>
      <w:smartTag w:uri="urn:schemas-microsoft-com:office:smarttags" w:element="Street">
        <w:smartTag w:uri="urn:schemas-microsoft-com:office:smarttags" w:element="address">
          <w:r w:rsidRPr="00642D96">
            <w:rPr>
              <w:rFonts w:ascii="Times New Roman" w:eastAsia="Times New Roman" w:hAnsi="Times New Roman" w:cs="Times New Roman"/>
              <w:w w:val="100"/>
              <w:sz w:val="28"/>
              <w:szCs w:val="28"/>
            </w:rPr>
            <w:t>Ahmed Hegazi Street</w:t>
          </w:r>
        </w:smartTag>
      </w:smartTag>
      <w:r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, </w:t>
      </w:r>
      <w:proofErr w:type="spellStart"/>
      <w:r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>Beni-Suef</w:t>
      </w:r>
      <w:proofErr w:type="spellEnd"/>
      <w:r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, 62111, </w:t>
      </w:r>
      <w:smartTag w:uri="urn:schemas-microsoft-com:office:smarttags" w:element="place">
        <w:smartTag w:uri="urn:schemas-microsoft-com:office:smarttags" w:element="country-region">
          <w:r w:rsidRPr="00642D96">
            <w:rPr>
              <w:rFonts w:ascii="Times New Roman" w:eastAsia="Times New Roman" w:hAnsi="Times New Roman" w:cs="Times New Roman"/>
              <w:w w:val="100"/>
              <w:sz w:val="28"/>
              <w:szCs w:val="28"/>
            </w:rPr>
            <w:t>Egypt</w:t>
          </w:r>
        </w:smartTag>
      </w:smartTag>
    </w:p>
    <w:p w:rsidR="001F0B37" w:rsidRPr="001A4192" w:rsidRDefault="001F0B37" w:rsidP="00642D96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Mobile:</w:t>
      </w:r>
      <w:r w:rsidR="008C6458">
        <w:rPr>
          <w:b/>
          <w:bCs/>
          <w:sz w:val="28"/>
          <w:szCs w:val="28"/>
          <w:lang w:bidi="ar-EG"/>
        </w:rPr>
        <w:t xml:space="preserve"> </w:t>
      </w:r>
      <w:r w:rsidR="00642D96" w:rsidRPr="00642D96">
        <w:rPr>
          <w:rFonts w:ascii="Times New Roman" w:eastAsia="Times New Roman" w:hAnsi="Times New Roman" w:cs="Traditional Arabic"/>
          <w:w w:val="100"/>
          <w:sz w:val="28"/>
          <w:szCs w:val="28"/>
          <w:lang w:val="it-IT"/>
        </w:rPr>
        <w:t>(002)</w:t>
      </w:r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01223476015</w:t>
      </w:r>
    </w:p>
    <w:p w:rsidR="001F0B37" w:rsidRPr="001A4192" w:rsidRDefault="001F0B37" w:rsidP="00642D96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Email:</w:t>
      </w:r>
      <w:r w:rsidRPr="008C6458">
        <w:rPr>
          <w:sz w:val="28"/>
          <w:szCs w:val="28"/>
          <w:lang w:bidi="ar-EG"/>
        </w:rPr>
        <w:t xml:space="preserve"> </w:t>
      </w:r>
      <w:hyperlink r:id="rId7" w:history="1">
        <w:r w:rsidR="00642D96" w:rsidRPr="00642D96">
          <w:rPr>
            <w:rFonts w:ascii="Times New Roman" w:eastAsia="Times New Roman" w:hAnsi="Times New Roman" w:cs="Times New Roman"/>
            <w:color w:val="0000FF"/>
            <w:w w:val="100"/>
            <w:sz w:val="28"/>
            <w:szCs w:val="28"/>
            <w:u w:val="single"/>
            <w:lang w:bidi="ar-EG"/>
          </w:rPr>
          <w:t>Ahmed.elgendy@pharm.bsu.edu.eg</w:t>
        </w:r>
      </w:hyperlink>
    </w:p>
    <w:p w:rsidR="001F0B37" w:rsidRPr="001A4192" w:rsidRDefault="001F0B37" w:rsidP="000C00CC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Profile: (maximum 5 lines</w:t>
      </w:r>
      <w:proofErr w:type="gramStart"/>
      <w:r w:rsidRPr="001A4192">
        <w:rPr>
          <w:b/>
          <w:bCs/>
          <w:sz w:val="28"/>
          <w:szCs w:val="28"/>
          <w:lang w:bidi="ar-EG"/>
        </w:rPr>
        <w:t>)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</w:t>
      </w: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2160"/>
      </w:tblGrid>
      <w:tr w:rsidR="00F53B7C" w:rsidRPr="00642D96" w:rsidTr="00F53B7C">
        <w:trPr>
          <w:jc w:val="center"/>
        </w:trPr>
        <w:tc>
          <w:tcPr>
            <w:tcW w:w="2340" w:type="dxa"/>
          </w:tcPr>
          <w:p w:rsidR="00F53B7C" w:rsidRPr="00F53B7C" w:rsidRDefault="00F53B7C" w:rsidP="00F53B7C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F53B7C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Military service:</w:t>
            </w:r>
          </w:p>
        </w:tc>
        <w:tc>
          <w:tcPr>
            <w:tcW w:w="5040" w:type="dxa"/>
          </w:tcPr>
          <w:p w:rsidR="00F53B7C" w:rsidRPr="00F53B7C" w:rsidRDefault="00F53B7C" w:rsidP="00F53B7C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  <w:r w:rsidRPr="00F53B7C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Exempted from military services.</w:t>
            </w:r>
          </w:p>
        </w:tc>
        <w:tc>
          <w:tcPr>
            <w:tcW w:w="2160" w:type="dxa"/>
            <w:vMerge w:val="restart"/>
            <w:vAlign w:val="center"/>
          </w:tcPr>
          <w:p w:rsidR="00F53B7C" w:rsidRPr="00642D96" w:rsidRDefault="00F53B7C" w:rsidP="00642D96">
            <w:pPr>
              <w:spacing w:after="0" w:line="360" w:lineRule="auto"/>
              <w:ind w:left="565" w:right="-889" w:hanging="99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 xml:space="preserve">      </w:t>
            </w:r>
          </w:p>
        </w:tc>
      </w:tr>
      <w:tr w:rsidR="00F53B7C" w:rsidRPr="00642D96" w:rsidTr="00F53B7C">
        <w:trPr>
          <w:jc w:val="center"/>
        </w:trPr>
        <w:tc>
          <w:tcPr>
            <w:tcW w:w="2340" w:type="dxa"/>
          </w:tcPr>
          <w:p w:rsidR="00F53B7C" w:rsidRPr="00F53B7C" w:rsidRDefault="00F53B7C" w:rsidP="00F53B7C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F53B7C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Marital status:</w:t>
            </w:r>
          </w:p>
        </w:tc>
        <w:tc>
          <w:tcPr>
            <w:tcW w:w="5040" w:type="dxa"/>
          </w:tcPr>
          <w:p w:rsidR="00F53B7C" w:rsidRPr="00F53B7C" w:rsidRDefault="00F53B7C" w:rsidP="00F53B7C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  <w:r w:rsidRPr="00F53B7C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Married, with three children.</w:t>
            </w:r>
          </w:p>
        </w:tc>
        <w:tc>
          <w:tcPr>
            <w:tcW w:w="2160" w:type="dxa"/>
            <w:vMerge/>
          </w:tcPr>
          <w:p w:rsidR="00F53B7C" w:rsidRPr="00642D96" w:rsidRDefault="00F53B7C" w:rsidP="00642D96">
            <w:pPr>
              <w:spacing w:after="0" w:line="360" w:lineRule="auto"/>
              <w:ind w:left="565" w:right="-889" w:hanging="99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</w:p>
        </w:tc>
      </w:tr>
      <w:tr w:rsidR="00642D96" w:rsidRPr="00642D96" w:rsidTr="00F53B7C">
        <w:trPr>
          <w:jc w:val="center"/>
        </w:trPr>
        <w:tc>
          <w:tcPr>
            <w:tcW w:w="2340" w:type="dxa"/>
          </w:tcPr>
          <w:p w:rsidR="00642D96" w:rsidRPr="00642D96" w:rsidRDefault="00642D96" w:rsidP="00642D96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Gender</w:t>
            </w:r>
          </w:p>
          <w:p w:rsidR="00642D96" w:rsidRPr="00642D96" w:rsidRDefault="00642D96" w:rsidP="00642D96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  <w:rtl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Date of Birth:</w:t>
            </w:r>
          </w:p>
        </w:tc>
        <w:tc>
          <w:tcPr>
            <w:tcW w:w="5040" w:type="dxa"/>
          </w:tcPr>
          <w:p w:rsidR="00642D96" w:rsidRPr="00642D96" w:rsidRDefault="00642D96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  <w:r w:rsidRPr="00642D96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Male</w:t>
            </w:r>
          </w:p>
          <w:p w:rsidR="00642D96" w:rsidRPr="00642D96" w:rsidRDefault="00642D96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  <w:rtl/>
              </w:rPr>
            </w:pPr>
            <w:smartTag w:uri="urn:schemas-microsoft-com:office:smarttags" w:element="date">
              <w:smartTagPr>
                <w:attr w:name="Year" w:val="1984"/>
                <w:attr w:name="Day" w:val="23"/>
                <w:attr w:name="Month" w:val="1"/>
              </w:smartTagPr>
              <w:r w:rsidRPr="00642D96">
                <w:rPr>
                  <w:rFonts w:ascii="Times New Roman" w:eastAsia="Times New Roman" w:hAnsi="Times New Roman" w:cs="Times New Roman"/>
                  <w:w w:val="100"/>
                  <w:sz w:val="28"/>
                  <w:szCs w:val="28"/>
                </w:rPr>
                <w:t>January 23, 1984</w:t>
              </w:r>
            </w:smartTag>
            <w:r w:rsidRPr="00642D96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.</w:t>
            </w:r>
          </w:p>
        </w:tc>
        <w:tc>
          <w:tcPr>
            <w:tcW w:w="2160" w:type="dxa"/>
            <w:vMerge/>
          </w:tcPr>
          <w:p w:rsidR="00642D96" w:rsidRPr="00642D96" w:rsidRDefault="00642D96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</w:p>
        </w:tc>
      </w:tr>
    </w:tbl>
    <w:p w:rsidR="00F32431" w:rsidRPr="001A4192" w:rsidRDefault="00F32431" w:rsidP="00F32431">
      <w:pPr>
        <w:rPr>
          <w:b/>
          <w:bCs/>
          <w:sz w:val="28"/>
          <w:szCs w:val="28"/>
          <w:lang w:bidi="ar-EG"/>
        </w:rPr>
      </w:pPr>
      <w:proofErr w:type="gramStart"/>
      <w:r w:rsidRPr="001A4192">
        <w:rPr>
          <w:b/>
          <w:bCs/>
          <w:sz w:val="28"/>
          <w:szCs w:val="28"/>
          <w:lang w:bidi="ar-EG"/>
        </w:rPr>
        <w:t>Education</w:t>
      </w:r>
      <w:r w:rsidR="004A65F3">
        <w:rPr>
          <w:b/>
          <w:bCs/>
          <w:sz w:val="28"/>
          <w:szCs w:val="28"/>
          <w:lang w:bidi="ar-EG"/>
        </w:rPr>
        <w:t xml:space="preserve"> </w:t>
      </w:r>
      <w:r w:rsidR="00923F0B" w:rsidRPr="001A4192">
        <w:rPr>
          <w:b/>
          <w:bCs/>
          <w:sz w:val="28"/>
          <w:szCs w:val="28"/>
          <w:lang w:bidi="ar-EG"/>
        </w:rPr>
        <w:t xml:space="preserve"> :</w:t>
      </w:r>
      <w:r w:rsidR="004A65F3">
        <w:rPr>
          <w:b/>
          <w:bCs/>
          <w:sz w:val="28"/>
          <w:szCs w:val="28"/>
          <w:lang w:bidi="ar-EG"/>
        </w:rPr>
        <w:t>_</w:t>
      </w:r>
      <w:proofErr w:type="gramEnd"/>
      <w:r w:rsidR="004A65F3">
        <w:rPr>
          <w:b/>
          <w:bCs/>
          <w:sz w:val="28"/>
          <w:szCs w:val="28"/>
          <w:lang w:bidi="ar-EG"/>
        </w:rPr>
        <w:t>________________________________________________________________________________</w:t>
      </w:r>
    </w:p>
    <w:p w:rsidR="00F53B7C" w:rsidRPr="00892817" w:rsidRDefault="00F53B7C" w:rsidP="00F53B7C">
      <w:pPr>
        <w:numPr>
          <w:ilvl w:val="0"/>
          <w:numId w:val="1"/>
        </w:numPr>
        <w:spacing w:after="0" w:line="360" w:lineRule="auto"/>
        <w:jc w:val="lowKashida"/>
        <w:rPr>
          <w:sz w:val="28"/>
          <w:szCs w:val="28"/>
        </w:rPr>
      </w:pPr>
      <w:r w:rsidRPr="00892817">
        <w:rPr>
          <w:b/>
          <w:bCs/>
          <w:sz w:val="28"/>
          <w:szCs w:val="28"/>
        </w:rPr>
        <w:t>B.Sc. Of Pharmaceutical sciences</w:t>
      </w:r>
      <w:r w:rsidRPr="00892817">
        <w:rPr>
          <w:sz w:val="28"/>
          <w:szCs w:val="28"/>
        </w:rPr>
        <w:t xml:space="preserve"> (</w:t>
      </w:r>
      <w:r w:rsidRPr="00892817">
        <w:rPr>
          <w:b/>
          <w:bCs/>
          <w:sz w:val="28"/>
          <w:szCs w:val="28"/>
        </w:rPr>
        <w:t>Excellent with honor degree</w:t>
      </w:r>
      <w:r w:rsidRPr="00892817">
        <w:rPr>
          <w:sz w:val="28"/>
          <w:szCs w:val="28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892817">
            <w:rPr>
              <w:sz w:val="28"/>
              <w:szCs w:val="28"/>
            </w:rPr>
            <w:t>Cairo</w:t>
          </w:r>
        </w:smartTag>
        <w:r w:rsidRPr="0089281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92817">
            <w:rPr>
              <w:sz w:val="28"/>
              <w:szCs w:val="28"/>
            </w:rPr>
            <w:t>University</w:t>
          </w:r>
        </w:smartTag>
      </w:smartTag>
      <w:r w:rsidRPr="00892817">
        <w:rPr>
          <w:sz w:val="28"/>
          <w:szCs w:val="28"/>
        </w:rPr>
        <w:t xml:space="preserve">, </w:t>
      </w:r>
      <w:proofErr w:type="spellStart"/>
      <w:r w:rsidRPr="00892817">
        <w:rPr>
          <w:sz w:val="28"/>
          <w:szCs w:val="28"/>
        </w:rPr>
        <w:t>Beni</w:t>
      </w:r>
      <w:proofErr w:type="spellEnd"/>
      <w:r w:rsidRPr="00892817">
        <w:rPr>
          <w:sz w:val="28"/>
          <w:szCs w:val="28"/>
        </w:rPr>
        <w:t xml:space="preserve"> </w:t>
      </w:r>
      <w:proofErr w:type="spellStart"/>
      <w:r w:rsidRPr="00892817">
        <w:rPr>
          <w:sz w:val="28"/>
          <w:szCs w:val="28"/>
        </w:rPr>
        <w:t>Sueif</w:t>
      </w:r>
      <w:proofErr w:type="spellEnd"/>
      <w:r w:rsidRPr="00892817">
        <w:rPr>
          <w:sz w:val="28"/>
          <w:szCs w:val="28"/>
        </w:rPr>
        <w:t xml:space="preserve"> Branch, May, 2005. </w:t>
      </w:r>
    </w:p>
    <w:p w:rsidR="00F53B7C" w:rsidRPr="00892817" w:rsidRDefault="00F53B7C" w:rsidP="00F53B7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92817">
        <w:rPr>
          <w:b/>
          <w:bCs/>
          <w:sz w:val="28"/>
          <w:szCs w:val="28"/>
        </w:rPr>
        <w:t>Prerequisite graduate courses towards the M.Sc., degree:</w:t>
      </w:r>
      <w:r w:rsidRPr="00892817">
        <w:rPr>
          <w:sz w:val="28"/>
          <w:szCs w:val="28"/>
        </w:rPr>
        <w:t xml:space="preserve"> (with general grade very good), Faculty of Pharmacy, Cairo University, Academic year February 2006, Exams January 2007 and results appeared at April 2007.</w:t>
      </w:r>
    </w:p>
    <w:p w:rsidR="00F53B7C" w:rsidRDefault="00F53B7C" w:rsidP="00F53B7C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92817">
        <w:rPr>
          <w:b/>
          <w:bCs/>
          <w:sz w:val="28"/>
          <w:szCs w:val="28"/>
        </w:rPr>
        <w:t xml:space="preserve">M.Sc. </w:t>
      </w:r>
      <w:r>
        <w:rPr>
          <w:b/>
          <w:bCs/>
          <w:sz w:val="28"/>
          <w:szCs w:val="28"/>
        </w:rPr>
        <w:t xml:space="preserve">of </w:t>
      </w:r>
      <w:r w:rsidRPr="00892817">
        <w:rPr>
          <w:b/>
          <w:bCs/>
          <w:sz w:val="28"/>
          <w:szCs w:val="28"/>
        </w:rPr>
        <w:t>Microbiology</w:t>
      </w:r>
      <w:r>
        <w:rPr>
          <w:b/>
          <w:bCs/>
          <w:sz w:val="28"/>
          <w:szCs w:val="28"/>
        </w:rPr>
        <w:t xml:space="preserve"> and Immunology</w:t>
      </w:r>
      <w:r w:rsidRPr="00892817">
        <w:rPr>
          <w:sz w:val="28"/>
          <w:szCs w:val="28"/>
        </w:rPr>
        <w:t xml:space="preserve">, </w:t>
      </w:r>
      <w:proofErr w:type="spellStart"/>
      <w:r w:rsidRPr="00892817">
        <w:rPr>
          <w:sz w:val="28"/>
          <w:szCs w:val="28"/>
        </w:rPr>
        <w:t>Beni-Suef</w:t>
      </w:r>
      <w:proofErr w:type="spellEnd"/>
      <w:r w:rsidRPr="00892817">
        <w:rPr>
          <w:sz w:val="28"/>
          <w:szCs w:val="28"/>
        </w:rPr>
        <w:t xml:space="preserve"> University, March, 2010.</w:t>
      </w:r>
    </w:p>
    <w:p w:rsidR="00F53B7C" w:rsidRDefault="00F53B7C" w:rsidP="00F53B7C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53B7C">
        <w:rPr>
          <w:b/>
          <w:bCs/>
          <w:sz w:val="28"/>
          <w:szCs w:val="28"/>
        </w:rPr>
        <w:t>PhD of Microbiology and Immunology</w:t>
      </w:r>
      <w:r w:rsidRPr="00F53B7C">
        <w:rPr>
          <w:sz w:val="28"/>
          <w:szCs w:val="28"/>
        </w:rPr>
        <w:t xml:space="preserve">, </w:t>
      </w:r>
      <w:proofErr w:type="spellStart"/>
      <w:r w:rsidRPr="00F53B7C">
        <w:rPr>
          <w:sz w:val="28"/>
          <w:szCs w:val="28"/>
        </w:rPr>
        <w:t>Beni-Suef</w:t>
      </w:r>
      <w:proofErr w:type="spellEnd"/>
      <w:r w:rsidRPr="00F53B7C">
        <w:rPr>
          <w:sz w:val="28"/>
          <w:szCs w:val="28"/>
        </w:rPr>
        <w:t xml:space="preserve"> University, January, 2013. </w:t>
      </w:r>
    </w:p>
    <w:p w:rsidR="00F53B7C" w:rsidRDefault="00F53B7C" w:rsidP="00F53B7C">
      <w:pPr>
        <w:spacing w:after="0" w:line="360" w:lineRule="auto"/>
        <w:ind w:left="720"/>
        <w:rPr>
          <w:sz w:val="28"/>
          <w:szCs w:val="28"/>
        </w:rPr>
      </w:pPr>
    </w:p>
    <w:p w:rsidR="00F53B7C" w:rsidRDefault="00F53B7C" w:rsidP="00F53B7C">
      <w:pPr>
        <w:spacing w:after="0" w:line="360" w:lineRule="auto"/>
        <w:ind w:left="720"/>
        <w:rPr>
          <w:sz w:val="28"/>
          <w:szCs w:val="28"/>
        </w:rPr>
      </w:pPr>
    </w:p>
    <w:p w:rsidR="00F53B7C" w:rsidRDefault="00F53B7C" w:rsidP="00F53B7C">
      <w:pPr>
        <w:spacing w:after="0" w:line="360" w:lineRule="auto"/>
        <w:ind w:left="720"/>
        <w:rPr>
          <w:sz w:val="28"/>
          <w:szCs w:val="28"/>
        </w:rPr>
      </w:pPr>
    </w:p>
    <w:p w:rsidR="00F53B7C" w:rsidRDefault="00F53B7C" w:rsidP="00F53B7C">
      <w:pPr>
        <w:spacing w:after="0" w:line="360" w:lineRule="auto"/>
        <w:ind w:left="720"/>
        <w:rPr>
          <w:sz w:val="28"/>
          <w:szCs w:val="28"/>
        </w:rPr>
      </w:pPr>
    </w:p>
    <w:p w:rsidR="00F53B7C" w:rsidRPr="00F53B7C" w:rsidRDefault="00F53B7C" w:rsidP="00F53B7C">
      <w:pPr>
        <w:spacing w:after="0" w:line="360" w:lineRule="auto"/>
        <w:ind w:left="720"/>
        <w:rPr>
          <w:sz w:val="28"/>
          <w:szCs w:val="28"/>
        </w:rPr>
      </w:pPr>
    </w:p>
    <w:p w:rsidR="00923F0B" w:rsidRPr="00F53B7C" w:rsidRDefault="00923F0B" w:rsidP="00F53B7C">
      <w:pPr>
        <w:spacing w:after="0" w:line="360" w:lineRule="auto"/>
        <w:rPr>
          <w:sz w:val="28"/>
          <w:szCs w:val="28"/>
        </w:rPr>
      </w:pPr>
      <w:r w:rsidRPr="00F53B7C">
        <w:rPr>
          <w:b/>
          <w:bCs/>
          <w:sz w:val="28"/>
          <w:szCs w:val="28"/>
          <w:lang w:bidi="ar-EG"/>
        </w:rPr>
        <w:t>Professional Experience:</w:t>
      </w:r>
      <w:r w:rsidR="004A65F3" w:rsidRPr="00F53B7C">
        <w:rPr>
          <w:b/>
          <w:bCs/>
          <w:sz w:val="28"/>
          <w:szCs w:val="28"/>
          <w:lang w:bidi="ar-EG"/>
        </w:rPr>
        <w:t xml:space="preserve"> _______________________________________________________________________</w:t>
      </w:r>
    </w:p>
    <w:p w:rsidR="00F53B7C" w:rsidRPr="00F53B7C" w:rsidRDefault="00F53B7C" w:rsidP="00F53B7C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1)</w:t>
      </w:r>
      <w:r w:rsidRPr="00F53B7C">
        <w:rPr>
          <w:sz w:val="28"/>
          <w:szCs w:val="28"/>
          <w:lang w:bidi="ar-EG"/>
        </w:rPr>
        <w:tab/>
        <w:t xml:space="preserve">Demonstrator of microbiology at the Faculty of Pharmacy, </w:t>
      </w:r>
      <w:proofErr w:type="spellStart"/>
      <w:r w:rsidRPr="00F53B7C">
        <w:rPr>
          <w:sz w:val="28"/>
          <w:szCs w:val="28"/>
          <w:lang w:bidi="ar-EG"/>
        </w:rPr>
        <w:t>Beni</w:t>
      </w:r>
      <w:proofErr w:type="spellEnd"/>
      <w:r w:rsidRPr="00F53B7C">
        <w:rPr>
          <w:sz w:val="28"/>
          <w:szCs w:val="28"/>
          <w:lang w:bidi="ar-EG"/>
        </w:rPr>
        <w:t xml:space="preserve"> </w:t>
      </w:r>
      <w:proofErr w:type="spellStart"/>
      <w:r w:rsidRPr="00F53B7C">
        <w:rPr>
          <w:sz w:val="28"/>
          <w:szCs w:val="28"/>
          <w:lang w:bidi="ar-EG"/>
        </w:rPr>
        <w:t>Sueif</w:t>
      </w:r>
      <w:proofErr w:type="spellEnd"/>
      <w:r w:rsidRPr="00F53B7C">
        <w:rPr>
          <w:sz w:val="28"/>
          <w:szCs w:val="28"/>
          <w:lang w:bidi="ar-EG"/>
        </w:rPr>
        <w:t xml:space="preserve"> (Teaching practical course for 2nd, and 3rd year pharmacy students including introduction to practical pharmaceutical microbiology, practical bacteriology, serology and parasitology), 2005-2010.</w:t>
      </w:r>
    </w:p>
    <w:p w:rsidR="00F53B7C" w:rsidRPr="00F53B7C" w:rsidRDefault="00F53B7C" w:rsidP="00F53B7C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2)</w:t>
      </w:r>
      <w:r w:rsidRPr="00F53B7C">
        <w:rPr>
          <w:sz w:val="28"/>
          <w:szCs w:val="28"/>
          <w:lang w:bidi="ar-EG"/>
        </w:rPr>
        <w:tab/>
        <w:t>Visiting researcher at “Laboratory of Microbial Gene Technology and Food Microbiology” at the Department of Chemistry, Biotechnology, and Food Science at the Norwegian University of Life Science during a period from August 2008 - June 2009.</w:t>
      </w:r>
    </w:p>
    <w:p w:rsidR="00F53B7C" w:rsidRPr="00F53B7C" w:rsidRDefault="00F53B7C" w:rsidP="00F53B7C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3)</w:t>
      </w:r>
      <w:r w:rsidRPr="00F53B7C">
        <w:rPr>
          <w:sz w:val="28"/>
          <w:szCs w:val="28"/>
          <w:lang w:bidi="ar-EG"/>
        </w:rPr>
        <w:tab/>
        <w:t>Assistant lecturer in the same faculty, 2010-2013.</w:t>
      </w:r>
    </w:p>
    <w:p w:rsidR="00F53B7C" w:rsidRPr="00F53B7C" w:rsidRDefault="00F53B7C" w:rsidP="00F53B7C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4)</w:t>
      </w:r>
      <w:r w:rsidRPr="00F53B7C">
        <w:rPr>
          <w:sz w:val="28"/>
          <w:szCs w:val="28"/>
          <w:lang w:bidi="ar-EG"/>
        </w:rPr>
        <w:tab/>
        <w:t>Lecturer in the same faculty, 2013 – now.</w:t>
      </w:r>
    </w:p>
    <w:p w:rsidR="00F53B7C" w:rsidRDefault="00F53B7C" w:rsidP="00F53B7C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5)</w:t>
      </w:r>
      <w:r w:rsidRPr="00F53B7C">
        <w:rPr>
          <w:sz w:val="28"/>
          <w:szCs w:val="28"/>
          <w:lang w:bidi="ar-EG"/>
        </w:rPr>
        <w:tab/>
        <w:t xml:space="preserve">Lecturer at the faculty of Postgraduate Studies for Advanced Sciences, </w:t>
      </w:r>
      <w:proofErr w:type="spellStart"/>
      <w:r w:rsidRPr="00F53B7C">
        <w:rPr>
          <w:sz w:val="28"/>
          <w:szCs w:val="28"/>
          <w:lang w:bidi="ar-EG"/>
        </w:rPr>
        <w:t>Beni-Suef</w:t>
      </w:r>
      <w:proofErr w:type="spellEnd"/>
      <w:r w:rsidRPr="00F53B7C">
        <w:rPr>
          <w:sz w:val="28"/>
          <w:szCs w:val="28"/>
          <w:lang w:bidi="ar-EG"/>
        </w:rPr>
        <w:t xml:space="preserve"> University from September 2013 – now.</w:t>
      </w:r>
    </w:p>
    <w:p w:rsidR="00F53B7C" w:rsidRDefault="00F53B7C" w:rsidP="00F53B7C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6) </w:t>
      </w:r>
      <w:r>
        <w:rPr>
          <w:sz w:val="28"/>
          <w:szCs w:val="28"/>
          <w:lang w:bidi="ar-EG"/>
        </w:rPr>
        <w:tab/>
      </w:r>
      <w:r w:rsidRPr="00F53B7C">
        <w:rPr>
          <w:sz w:val="28"/>
          <w:szCs w:val="28"/>
          <w:lang w:bidi="ar-EG"/>
        </w:rPr>
        <w:t xml:space="preserve">Lecturer at the faculty of </w:t>
      </w:r>
      <w:r>
        <w:rPr>
          <w:sz w:val="28"/>
          <w:szCs w:val="28"/>
          <w:lang w:bidi="ar-EG"/>
        </w:rPr>
        <w:t xml:space="preserve">Pharmacy, </w:t>
      </w:r>
      <w:proofErr w:type="spellStart"/>
      <w:r>
        <w:rPr>
          <w:sz w:val="28"/>
          <w:szCs w:val="28"/>
          <w:lang w:bidi="ar-EG"/>
        </w:rPr>
        <w:t>Nahda</w:t>
      </w:r>
      <w:proofErr w:type="spellEnd"/>
      <w:r>
        <w:rPr>
          <w:sz w:val="28"/>
          <w:szCs w:val="28"/>
          <w:lang w:bidi="ar-EG"/>
        </w:rPr>
        <w:t xml:space="preserve"> University</w:t>
      </w:r>
      <w:r w:rsidRPr="00F53B7C">
        <w:rPr>
          <w:sz w:val="28"/>
          <w:szCs w:val="28"/>
          <w:lang w:bidi="ar-EG"/>
        </w:rPr>
        <w:t xml:space="preserve">, </w:t>
      </w:r>
      <w:proofErr w:type="spellStart"/>
      <w:r w:rsidRPr="00F53B7C">
        <w:rPr>
          <w:sz w:val="28"/>
          <w:szCs w:val="28"/>
          <w:lang w:bidi="ar-EG"/>
        </w:rPr>
        <w:t>Beni-Suef</w:t>
      </w:r>
      <w:proofErr w:type="spellEnd"/>
      <w:r w:rsidRPr="00F53B7C">
        <w:rPr>
          <w:sz w:val="28"/>
          <w:szCs w:val="28"/>
          <w:lang w:bidi="ar-EG"/>
        </w:rPr>
        <w:t xml:space="preserve"> University from September 201</w:t>
      </w:r>
      <w:r>
        <w:rPr>
          <w:sz w:val="28"/>
          <w:szCs w:val="28"/>
          <w:lang w:bidi="ar-EG"/>
        </w:rPr>
        <w:t>5</w:t>
      </w:r>
      <w:r w:rsidRPr="00F53B7C">
        <w:rPr>
          <w:sz w:val="28"/>
          <w:szCs w:val="28"/>
          <w:lang w:bidi="ar-EG"/>
        </w:rPr>
        <w:t xml:space="preserve"> – now.</w:t>
      </w:r>
    </w:p>
    <w:p w:rsidR="00087934" w:rsidRPr="008C6458" w:rsidRDefault="00087934" w:rsidP="008C6458">
      <w:pPr>
        <w:rPr>
          <w:sz w:val="28"/>
          <w:szCs w:val="28"/>
          <w:lang w:bidi="ar-EG"/>
        </w:rPr>
      </w:pPr>
    </w:p>
    <w:p w:rsidR="001F0B37" w:rsidRDefault="00923F0B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Additional information:</w:t>
      </w:r>
      <w:r w:rsidR="004A65F3">
        <w:rPr>
          <w:b/>
          <w:bCs/>
          <w:sz w:val="28"/>
          <w:szCs w:val="28"/>
          <w:lang w:bidi="ar-EG"/>
        </w:rPr>
        <w:t xml:space="preserve"> _____________________________________________________________________</w:t>
      </w:r>
    </w:p>
    <w:p w:rsidR="00F53B7C" w:rsidRPr="00F53B7C" w:rsidRDefault="00F53B7C" w:rsidP="00F53B7C">
      <w:pPr>
        <w:rPr>
          <w:b/>
          <w:bCs/>
          <w:sz w:val="28"/>
          <w:szCs w:val="28"/>
          <w:lang w:bidi="ar-EG"/>
        </w:rPr>
      </w:pPr>
      <w:r w:rsidRPr="00F53B7C">
        <w:rPr>
          <w:b/>
          <w:bCs/>
          <w:sz w:val="28"/>
          <w:szCs w:val="28"/>
          <w:u w:val="single"/>
          <w:lang w:bidi="ar-EG"/>
        </w:rPr>
        <w:t>Fields of research and interest</w:t>
      </w:r>
      <w:r w:rsidRPr="00F53B7C">
        <w:rPr>
          <w:b/>
          <w:bCs/>
          <w:sz w:val="28"/>
          <w:szCs w:val="28"/>
          <w:lang w:bidi="ar-EG"/>
        </w:rPr>
        <w:t>: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 xml:space="preserve">Natural products from </w:t>
      </w:r>
      <w:proofErr w:type="spellStart"/>
      <w:r w:rsidRPr="00F53B7C">
        <w:rPr>
          <w:sz w:val="28"/>
          <w:szCs w:val="28"/>
          <w:lang w:bidi="ar-EG"/>
        </w:rPr>
        <w:t>Actinomycetes</w:t>
      </w:r>
      <w:proofErr w:type="spellEnd"/>
      <w:r w:rsidRPr="00F53B7C">
        <w:rPr>
          <w:sz w:val="28"/>
          <w:szCs w:val="28"/>
          <w:lang w:bidi="ar-EG"/>
        </w:rPr>
        <w:t xml:space="preserve"> isolated from different niches. 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proofErr w:type="spellStart"/>
      <w:r w:rsidRPr="00F53B7C">
        <w:rPr>
          <w:sz w:val="28"/>
          <w:szCs w:val="28"/>
          <w:lang w:bidi="ar-EG"/>
        </w:rPr>
        <w:t>Bacteriocins</w:t>
      </w:r>
      <w:proofErr w:type="spellEnd"/>
      <w:r w:rsidRPr="00F53B7C">
        <w:rPr>
          <w:sz w:val="28"/>
          <w:szCs w:val="28"/>
          <w:lang w:bidi="ar-EG"/>
        </w:rPr>
        <w:t xml:space="preserve"> and antimicrobial peptides recovered from lactic acid bacteria (Characterization, Purification and Genotypic analysis)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 xml:space="preserve">Mycology, Biofilm &amp; Quorum sensing : Induction of Candida biofilm formation , determination of antifungal susceptibilities of biofilm-grown Candida isolates, measuring extent of penetration of antifungal agents through biofilms, Viable count of biofilm cells exposed to antifungal agents and Scanning electron microscopy (SEM) of Candida </w:t>
      </w:r>
      <w:proofErr w:type="spellStart"/>
      <w:r w:rsidRPr="00F53B7C">
        <w:rPr>
          <w:sz w:val="28"/>
          <w:szCs w:val="28"/>
          <w:lang w:bidi="ar-EG"/>
        </w:rPr>
        <w:t>albicans</w:t>
      </w:r>
      <w:proofErr w:type="spellEnd"/>
      <w:r w:rsidRPr="00F53B7C">
        <w:rPr>
          <w:sz w:val="28"/>
          <w:szCs w:val="28"/>
          <w:lang w:bidi="ar-EG"/>
        </w:rPr>
        <w:t xml:space="preserve"> biofilm before and after antifungal challenging.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Performing of antimicrobial susceptibility techniques including disk diffusion method and MIC determination for bacterial clinical isolates.</w:t>
      </w:r>
    </w:p>
    <w:p w:rsid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 xml:space="preserve">Bacteriology: Isolation and identification of clinical microbial microorganisms (which include E. coli, </w:t>
      </w:r>
      <w:proofErr w:type="spellStart"/>
      <w:r w:rsidRPr="00F53B7C">
        <w:rPr>
          <w:sz w:val="28"/>
          <w:szCs w:val="28"/>
          <w:lang w:bidi="ar-EG"/>
        </w:rPr>
        <w:t>Klebsiella</w:t>
      </w:r>
      <w:proofErr w:type="spellEnd"/>
      <w:r w:rsidRPr="00F53B7C">
        <w:rPr>
          <w:sz w:val="28"/>
          <w:szCs w:val="28"/>
          <w:lang w:bidi="ar-EG"/>
        </w:rPr>
        <w:t xml:space="preserve"> spp. Enterobacter spp. Staphylococcus spp., Pseudomonas spp.) using variety of media and biochemical tests. </w:t>
      </w:r>
    </w:p>
    <w:p w:rsidR="00F53B7C" w:rsidRPr="00F53B7C" w:rsidRDefault="00F53B7C" w:rsidP="00F53B7C">
      <w:pPr>
        <w:ind w:left="720"/>
        <w:rPr>
          <w:sz w:val="28"/>
          <w:szCs w:val="28"/>
          <w:lang w:bidi="ar-EG"/>
        </w:rPr>
      </w:pP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F53B7C">
        <w:rPr>
          <w:sz w:val="28"/>
          <w:szCs w:val="28"/>
          <w:lang w:bidi="ar-EG"/>
        </w:rPr>
        <w:t>ELISA (Enzyme-linked Immuno-</w:t>
      </w:r>
      <w:proofErr w:type="spellStart"/>
      <w:r w:rsidRPr="00F53B7C">
        <w:rPr>
          <w:sz w:val="28"/>
          <w:szCs w:val="28"/>
          <w:lang w:bidi="ar-EG"/>
        </w:rPr>
        <w:t>Sorbant</w:t>
      </w:r>
      <w:proofErr w:type="spellEnd"/>
      <w:r w:rsidRPr="00F53B7C">
        <w:rPr>
          <w:sz w:val="28"/>
          <w:szCs w:val="28"/>
          <w:lang w:bidi="ar-EG"/>
        </w:rPr>
        <w:t xml:space="preserve"> Assay) applications. 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 xml:space="preserve">Molecular techniques (genomics and proteomics) related to </w:t>
      </w:r>
      <w:proofErr w:type="spellStart"/>
      <w:r w:rsidRPr="00F53B7C">
        <w:rPr>
          <w:sz w:val="28"/>
          <w:szCs w:val="28"/>
          <w:lang w:bidi="ar-EG"/>
        </w:rPr>
        <w:t>bacteriocins</w:t>
      </w:r>
      <w:proofErr w:type="spellEnd"/>
      <w:r w:rsidRPr="00F53B7C">
        <w:rPr>
          <w:sz w:val="28"/>
          <w:szCs w:val="28"/>
          <w:lang w:bidi="ar-EG"/>
        </w:rPr>
        <w:t xml:space="preserve"> encoding genes isolated from lactic acid bacteria.</w:t>
      </w:r>
    </w:p>
    <w:p w:rsidR="00F53B7C" w:rsidRPr="00F53B7C" w:rsidRDefault="00F53B7C" w:rsidP="00F53B7C">
      <w:pPr>
        <w:numPr>
          <w:ilvl w:val="0"/>
          <w:numId w:val="2"/>
        </w:num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Bioinformatics: Bioinformatics and its applications in biomedical and pharmaceutical sciences.</w:t>
      </w:r>
    </w:p>
    <w:p w:rsidR="00923F0B" w:rsidRPr="001A4192" w:rsidRDefault="00923F0B" w:rsidP="000C6E90">
      <w:pPr>
        <w:rPr>
          <w:b/>
          <w:bCs/>
          <w:sz w:val="28"/>
          <w:szCs w:val="28"/>
          <w:lang w:bidi="ar-EG"/>
        </w:rPr>
      </w:pPr>
      <w:proofErr w:type="gramStart"/>
      <w:r w:rsidRPr="001A4192">
        <w:rPr>
          <w:b/>
          <w:bCs/>
          <w:sz w:val="28"/>
          <w:szCs w:val="28"/>
          <w:lang w:bidi="ar-EG"/>
        </w:rPr>
        <w:t>Publications  (</w:t>
      </w:r>
      <w:proofErr w:type="gramEnd"/>
      <w:r w:rsidRPr="001A4192">
        <w:rPr>
          <w:b/>
          <w:bCs/>
          <w:sz w:val="28"/>
          <w:szCs w:val="28"/>
          <w:lang w:bidi="ar-EG"/>
        </w:rPr>
        <w:t xml:space="preserve"> last </w:t>
      </w:r>
      <w:r w:rsidR="000C6E90">
        <w:rPr>
          <w:b/>
          <w:bCs/>
          <w:sz w:val="28"/>
          <w:szCs w:val="28"/>
          <w:lang w:bidi="ar-EG"/>
        </w:rPr>
        <w:t>five</w:t>
      </w:r>
      <w:r w:rsidRPr="001A4192">
        <w:rPr>
          <w:b/>
          <w:bCs/>
          <w:sz w:val="28"/>
          <w:szCs w:val="28"/>
          <w:lang w:bidi="ar-EG"/>
        </w:rPr>
        <w:t xml:space="preserve"> years )</w:t>
      </w:r>
      <w:r w:rsidR="004A65F3">
        <w:rPr>
          <w:b/>
          <w:bCs/>
          <w:sz w:val="28"/>
          <w:szCs w:val="28"/>
          <w:lang w:bidi="ar-EG"/>
        </w:rPr>
        <w:t xml:space="preserve"> ________________________________________________________________</w:t>
      </w:r>
    </w:p>
    <w:tbl>
      <w:tblPr>
        <w:tblW w:w="10727" w:type="dxa"/>
        <w:tblBorders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  <w:gridCol w:w="925"/>
      </w:tblGrid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8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Exploring the Antimicrobial and Antitumor Potentials of Streptomyces sp. AGM12-1 Isolated from Egyptian Soil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MS Ahmad,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RR Ahmed, HM Hassan, HM El-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Kabbany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...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Frontiers in Microbiology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2017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9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Gut microbiome alterations in patients with stage 4 hepatitis C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AM Aly, A Adel,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TM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RK Aziz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Gut Pathogens 8,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0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Biological and Chemical Investigation of the Soft Coral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Lobophytum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pauciflorum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Collected from the Egyptian Red Sea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SMA Hassan M H A, Mohammed R,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Hetta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M H,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Abdelaziz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T A,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 xml:space="preserve"> A O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International Journal of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Pharmacognosy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and Phytochemical Research 8 (6), 906-911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1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In-vitro Cyclooxygenase Inhibitory, Antioxidant and Antimicrobial Activities of Phytochemicals Isolated from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Crassula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arborescens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(Mill.)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Willd</w:t>
              </w:r>
              <w:proofErr w:type="spellEnd"/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SEH Rabab Mohammed,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Sameh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AbouZid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Zeinab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Y Ali,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Ahmed 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Ahlam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...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International Journal of Applied Research in Natural Products 9 (4), 8-14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2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Nanotechnology: a valuable strategy to improve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formulations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Fahim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AS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Khairalla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Frontiers in Microbiology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3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Synthesis of some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benzothiazole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derivatives evaluated as antimicrobials and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antibiofilms</w:t>
              </w:r>
              <w:proofErr w:type="spellEnd"/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Hassana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FM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Awdallah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MT El-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Saadi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 xml:space="preserve">AO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Elgendi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LR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Hemeda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Chemical and Pharmaceutical Research 7 (7), 1125-1143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4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Design, Synthesis and Evaluation of Novel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Phthalimide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Derivatives as in Vitro Anti-Microbial, Anti-Oxidant and Anti-Inflammatory Agents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PF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Lamie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JN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Philoppes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Rarova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J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Gruz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Molecules 20 (9), 16620-16642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5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Comparative Studies on the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Antimycotic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Activities of Commercially Available Vaginal Douches in the Egyptian Market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ZMM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Sameh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M.M.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AbdelGhani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Ahmed O.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Magdy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A. Amin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New Egyptian Journal of Microbiology 42,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6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The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fsr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Quorum-Sensing System and Cognate Gelatinase Orchestrate the Expression and Processing of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Proprotein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EF_1097 into the Mature Antimicrobial Peptide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Enterocin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O16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Dundar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DA Brede, SL La Rosa,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DB Diep, IF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Nes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bacteriology 197 (13), 2112-2121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7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Comparative chemical and antimicrobial study of nine essential oils obtained from medicinal plants growing in Egypt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N Tarek, HM Hassan, SMM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AbdelGhani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IA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Radwan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Hammouda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Beni-Suef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University Journal of Basic and Applied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2014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8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Purification and characterization of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Enterocin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OS13 α &amp; β; novel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from a food isolate Enterococcus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faecalis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OS13 with potent activity towards antibiotic resistant nosocomial enterococci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Brede,TM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MA Amin, SH Ahmed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The International Scientific Conference on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Bacteriocins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and Antimicrobial 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2013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9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Measuring susceptibility of Candida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albicans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biofilms towards antifungal agents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SH Ahmed, MA Amin, AE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Saafan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ul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Islam</w:t>
            </w:r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Der Pharmacia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Lettre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5 (1), 376-383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2013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20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Clinical Screening for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Bacteriocinogenic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Enterococcus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faecalis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Isolated from Intensive Care Unit Inpatient in Egypt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TM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MA Amin, SH Ahmed, IF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Nes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Microbial &amp; Biochemical Technology 4 (7), 161-167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F53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2012</w:t>
            </w:r>
          </w:p>
        </w:tc>
      </w:tr>
      <w:tr w:rsidR="00F53B7C" w:rsidTr="00F53B7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53B7C" w:rsidRDefault="00A44C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21" w:history="1"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Antifungal Susceptibilities and Penetrations of Planktonic and Sessile Candida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albicans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Isolated From Urinary Tract Infections and Vaginitis From </w:t>
              </w:r>
              <w:proofErr w:type="spellStart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Beni-Suef</w:t>
              </w:r>
              <w:proofErr w:type="spellEnd"/>
              <w:r w:rsidR="00F53B7C">
                <w:rPr>
                  <w:rStyle w:val="Hyperlink"/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City, Egypt</w:t>
              </w:r>
            </w:hyperlink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SH Ahmed, MA Amin, AE </w:t>
            </w:r>
            <w:proofErr w:type="spellStart"/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Saafan</w:t>
            </w:r>
            <w:proofErr w:type="spellEnd"/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, AO El-</w:t>
            </w:r>
            <w:proofErr w:type="spellStart"/>
            <w:r w:rsidRPr="00AC1EEE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F53B7C" w:rsidRDefault="00F53B7C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The Egyptian Journal of Medical Microbiology (EJMM) 20 (4), 107-121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53B7C" w:rsidRDefault="00F5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2011</w:t>
            </w:r>
          </w:p>
        </w:tc>
      </w:tr>
    </w:tbl>
    <w:p w:rsidR="004A65F3" w:rsidRPr="001A4192" w:rsidRDefault="004A65F3" w:rsidP="00F53B7C">
      <w:pPr>
        <w:rPr>
          <w:sz w:val="28"/>
          <w:szCs w:val="28"/>
          <w:lang w:bidi="ar-EG"/>
        </w:rPr>
      </w:pPr>
    </w:p>
    <w:sectPr w:rsidR="004A65F3" w:rsidRPr="001A4192" w:rsidSect="000C00CC">
      <w:headerReference w:type="default" r:id="rId22"/>
      <w:pgSz w:w="12240" w:h="15840"/>
      <w:pgMar w:top="144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AE" w:rsidRDefault="00A44CAE" w:rsidP="001A4192">
      <w:pPr>
        <w:spacing w:after="0" w:line="240" w:lineRule="auto"/>
      </w:pPr>
      <w:r>
        <w:separator/>
      </w:r>
    </w:p>
  </w:endnote>
  <w:endnote w:type="continuationSeparator" w:id="0">
    <w:p w:rsidR="00A44CAE" w:rsidRDefault="00A44CAE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AE" w:rsidRDefault="00A44CAE" w:rsidP="001A4192">
      <w:pPr>
        <w:spacing w:after="0" w:line="240" w:lineRule="auto"/>
      </w:pPr>
      <w:r>
        <w:separator/>
      </w:r>
    </w:p>
  </w:footnote>
  <w:footnote w:type="continuationSeparator" w:id="0">
    <w:p w:rsidR="00A44CAE" w:rsidRDefault="00A44CAE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F50"/>
    <w:multiLevelType w:val="hybridMultilevel"/>
    <w:tmpl w:val="2702034A"/>
    <w:lvl w:ilvl="0" w:tplc="A3F2F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10135"/>
    <w:multiLevelType w:val="hybridMultilevel"/>
    <w:tmpl w:val="E01400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87934"/>
    <w:rsid w:val="000C00CC"/>
    <w:rsid w:val="000C6E90"/>
    <w:rsid w:val="001409B6"/>
    <w:rsid w:val="0015546F"/>
    <w:rsid w:val="001A4192"/>
    <w:rsid w:val="001F0B37"/>
    <w:rsid w:val="002F54E0"/>
    <w:rsid w:val="00320072"/>
    <w:rsid w:val="003D0BB6"/>
    <w:rsid w:val="003D7904"/>
    <w:rsid w:val="004A65F3"/>
    <w:rsid w:val="00616780"/>
    <w:rsid w:val="00642D96"/>
    <w:rsid w:val="007A6331"/>
    <w:rsid w:val="008C6458"/>
    <w:rsid w:val="00916B4A"/>
    <w:rsid w:val="00920D51"/>
    <w:rsid w:val="00923F0B"/>
    <w:rsid w:val="00924030"/>
    <w:rsid w:val="009B7E47"/>
    <w:rsid w:val="00A44CAE"/>
    <w:rsid w:val="00AC1EEE"/>
    <w:rsid w:val="00C438A9"/>
    <w:rsid w:val="00CD66D3"/>
    <w:rsid w:val="00EE6653"/>
    <w:rsid w:val="00F32431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BA956D-725C-411B-8F3C-E862BBB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BalloonText">
    <w:name w:val="Balloon Text"/>
    <w:basedOn w:val="Normal"/>
    <w:link w:val="BalloonTextChar"/>
    <w:uiPriority w:val="99"/>
    <w:semiHidden/>
    <w:unhideWhenUsed/>
    <w:rsid w:val="0064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3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V3wZiOcAAAAJ&amp;sortby=pubdate&amp;citation_for_view=V3wZiOcAAAAJ:ULOm3_A8WrAC" TargetMode="External"/><Relationship Id="rId13" Type="http://schemas.openxmlformats.org/officeDocument/2006/relationships/hyperlink" Target="https://scholar.google.com/citations?view_op=view_citation&amp;hl=en&amp;user=V3wZiOcAAAAJ&amp;sortby=pubdate&amp;citation_for_view=V3wZiOcAAAAJ:hqOjcs7Dif8C" TargetMode="External"/><Relationship Id="rId18" Type="http://schemas.openxmlformats.org/officeDocument/2006/relationships/hyperlink" Target="https://scholar.google.com/citations?view_op=view_citation&amp;hl=en&amp;user=V3wZiOcAAAAJ&amp;sortby=pubdate&amp;citation_for_view=V3wZiOcAAAAJ:Tyk-4Ss8FV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V3wZiOcAAAAJ&amp;sortby=pubdate&amp;citation_for_view=V3wZiOcAAAAJ:zYLM7Y9cAGgC" TargetMode="External"/><Relationship Id="rId7" Type="http://schemas.openxmlformats.org/officeDocument/2006/relationships/hyperlink" Target="mailto:Ahmed.elgendy@pharm.bsu.edu.eg" TargetMode="External"/><Relationship Id="rId12" Type="http://schemas.openxmlformats.org/officeDocument/2006/relationships/hyperlink" Target="https://scholar.google.com/citations?view_op=view_citation&amp;hl=en&amp;user=V3wZiOcAAAAJ&amp;sortby=pubdate&amp;citation_for_view=V3wZiOcAAAAJ:3fE2CSJIrl8C" TargetMode="External"/><Relationship Id="rId17" Type="http://schemas.openxmlformats.org/officeDocument/2006/relationships/hyperlink" Target="https://scholar.google.com/citations?view_op=view_citation&amp;hl=en&amp;user=V3wZiOcAAAAJ&amp;sortby=pubdate&amp;citation_for_view=V3wZiOcAAAAJ:ufrVoPGSRk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V3wZiOcAAAAJ&amp;sortby=pubdate&amp;citation_for_view=V3wZiOcAAAAJ:LkGwnXOMwfcC" TargetMode="External"/><Relationship Id="rId20" Type="http://schemas.openxmlformats.org/officeDocument/2006/relationships/hyperlink" Target="https://scholar.google.com/citations?view_op=view_citation&amp;hl=en&amp;user=V3wZiOcAAAAJ&amp;sortby=pubdate&amp;citation_for_view=V3wZiOcAAAAJ:qjMakFHDy7s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V3wZiOcAAAAJ&amp;sortby=pubdate&amp;citation_for_view=V3wZiOcAAAAJ:KlAtU1dfN6U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V3wZiOcAAAAJ&amp;sortby=pubdate&amp;citation_for_view=V3wZiOcAAAAJ:MXK_kJrjxJI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V3wZiOcAAAAJ&amp;sortby=pubdate&amp;citation_for_view=V3wZiOcAAAAJ:8k81kl-MbHgC" TargetMode="External"/><Relationship Id="rId19" Type="http://schemas.openxmlformats.org/officeDocument/2006/relationships/hyperlink" Target="https://scholar.google.com/citations?view_op=view_citation&amp;hl=en&amp;user=V3wZiOcAAAAJ&amp;sortby=pubdate&amp;citation_for_view=V3wZiOcAAAAJ:UeHWp8X0CE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V3wZiOcAAAAJ&amp;sortby=pubdate&amp;citation_for_view=V3wZiOcAAAAJ:kNdYIx-mwKoC" TargetMode="External"/><Relationship Id="rId14" Type="http://schemas.openxmlformats.org/officeDocument/2006/relationships/hyperlink" Target="https://scholar.google.com/citations?view_op=view_citation&amp;hl=en&amp;user=V3wZiOcAAAAJ&amp;sortby=pubdate&amp;citation_for_view=V3wZiOcAAAAJ:Se3iqnhoufw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ORIGINAL</cp:lastModifiedBy>
  <cp:revision>4</cp:revision>
  <cp:lastPrinted>2017-04-01T13:06:00Z</cp:lastPrinted>
  <dcterms:created xsi:type="dcterms:W3CDTF">2019-05-31T16:17:00Z</dcterms:created>
  <dcterms:modified xsi:type="dcterms:W3CDTF">2019-11-17T18:19:00Z</dcterms:modified>
</cp:coreProperties>
</file>